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812" w:rsidRPr="00E00790" w:rsidRDefault="00E96FA1" w:rsidP="00E00790">
      <w:pPr>
        <w:spacing w:after="0" w:line="240" w:lineRule="auto"/>
        <w:ind w:right="454"/>
        <w:jc w:val="center"/>
        <w:rPr>
          <w:b/>
          <w:sz w:val="32"/>
          <w:szCs w:val="32"/>
        </w:rPr>
      </w:pPr>
      <w:bookmarkStart w:id="0" w:name="_GoBack"/>
      <w:r w:rsidRPr="00E00790">
        <w:rPr>
          <w:b/>
          <w:sz w:val="32"/>
          <w:szCs w:val="32"/>
        </w:rPr>
        <w:t>Geopolitics in the Middle East</w:t>
      </w:r>
    </w:p>
    <w:bookmarkEnd w:id="0"/>
    <w:p w:rsidR="00932812" w:rsidRPr="008B6739" w:rsidRDefault="00E96FA1" w:rsidP="008B6739">
      <w:pPr>
        <w:spacing w:after="0" w:line="240" w:lineRule="auto"/>
        <w:ind w:left="454" w:right="454" w:firstLine="720"/>
        <w:jc w:val="center"/>
        <w:rPr>
          <w:b/>
          <w:iCs/>
          <w:szCs w:val="24"/>
        </w:rPr>
      </w:pPr>
      <w:r w:rsidRPr="008B6739">
        <w:rPr>
          <w:b/>
          <w:szCs w:val="24"/>
        </w:rPr>
        <w:t>Introduction</w:t>
      </w:r>
    </w:p>
    <w:p w:rsidR="009F4159" w:rsidRPr="008B6739" w:rsidRDefault="00E96FA1" w:rsidP="00B77193">
      <w:pPr>
        <w:spacing w:after="0" w:line="240" w:lineRule="auto"/>
        <w:rPr>
          <w:szCs w:val="24"/>
        </w:rPr>
      </w:pPr>
      <w:r>
        <w:rPr>
          <w:szCs w:val="24"/>
        </w:rPr>
        <w:t xml:space="preserve">The differing nature of </w:t>
      </w:r>
      <w:r w:rsidR="00DF68E9">
        <w:rPr>
          <w:szCs w:val="24"/>
        </w:rPr>
        <w:t xml:space="preserve">global politics is defined by geopolitics and the geography of the different countries. </w:t>
      </w:r>
      <w:r w:rsidRPr="008B6739">
        <w:rPr>
          <w:szCs w:val="24"/>
        </w:rPr>
        <w:t xml:space="preserve">Geopolitics looks at how geography affects international relations and politics.  It usually refers to the nations and the relations that exist between them. </w:t>
      </w:r>
      <w:r w:rsidR="00820BB0">
        <w:rPr>
          <w:szCs w:val="24"/>
        </w:rPr>
        <w:t>According to Fa</w:t>
      </w:r>
      <w:r w:rsidR="00820BB0" w:rsidRPr="00820BB0">
        <w:rPr>
          <w:szCs w:val="24"/>
        </w:rPr>
        <w:t>wcett</w:t>
      </w:r>
      <w:r w:rsidR="00820BB0" w:rsidRPr="00820BB0">
        <w:t xml:space="preserve"> </w:t>
      </w:r>
      <w:r>
        <w:rPr>
          <w:rStyle w:val="FootnoteReference"/>
          <w:szCs w:val="24"/>
        </w:rPr>
        <w:footnoteReference w:id="1"/>
      </w:r>
      <w:r w:rsidRPr="008B6739">
        <w:rPr>
          <w:szCs w:val="24"/>
        </w:rPr>
        <w:t xml:space="preserve"> </w:t>
      </w:r>
      <w:r w:rsidR="00820BB0">
        <w:rPr>
          <w:szCs w:val="24"/>
        </w:rPr>
        <w:t xml:space="preserve"> Geopolitics </w:t>
      </w:r>
      <w:r w:rsidRPr="008B6739">
        <w:rPr>
          <w:szCs w:val="24"/>
        </w:rPr>
        <w:t xml:space="preserve">considers how factors like demography, economics, </w:t>
      </w:r>
      <w:r w:rsidRPr="008B6739">
        <w:rPr>
          <w:szCs w:val="24"/>
        </w:rPr>
        <w:t>and geography affect the foreign policies adopted by different countries. It focuses on political power relative to the geographical space of a country. In particular, it addresses issues of land territory and territorial waters to the diplomatic history o</w:t>
      </w:r>
      <w:r w:rsidRPr="008B6739">
        <w:rPr>
          <w:szCs w:val="24"/>
        </w:rPr>
        <w:t>f a country. Academically, the subject looks analyses social of science and history concerning politics and geography. Over the past</w:t>
      </w:r>
      <w:r w:rsidR="00820BB0">
        <w:rPr>
          <w:szCs w:val="24"/>
        </w:rPr>
        <w:t xml:space="preserve"> several years,</w:t>
      </w:r>
      <w:r w:rsidRPr="008B6739">
        <w:rPr>
          <w:szCs w:val="24"/>
        </w:rPr>
        <w:t xml:space="preserve"> states have strived to exert and expend the influence abroad through various means. The most </w:t>
      </w:r>
      <w:r w:rsidRPr="008B6739">
        <w:rPr>
          <w:szCs w:val="24"/>
        </w:rPr>
        <w:t xml:space="preserve">notable way </w:t>
      </w:r>
      <w:r w:rsidR="00820BB0">
        <w:rPr>
          <w:szCs w:val="24"/>
        </w:rPr>
        <w:t>nations</w:t>
      </w:r>
      <w:r w:rsidRPr="008B6739">
        <w:rPr>
          <w:szCs w:val="24"/>
        </w:rPr>
        <w:t xml:space="preserve"> have achieved this</w:t>
      </w:r>
      <w:r w:rsidR="00820BB0">
        <w:rPr>
          <w:szCs w:val="24"/>
        </w:rPr>
        <w:t xml:space="preserve"> expansion</w:t>
      </w:r>
      <w:r w:rsidRPr="008B6739">
        <w:rPr>
          <w:szCs w:val="24"/>
        </w:rPr>
        <w:t xml:space="preserve"> is via engagi</w:t>
      </w:r>
      <w:r w:rsidR="00820BB0">
        <w:rPr>
          <w:szCs w:val="24"/>
        </w:rPr>
        <w:t xml:space="preserve">ng </w:t>
      </w:r>
      <w:r w:rsidRPr="008B6739">
        <w:rPr>
          <w:szCs w:val="24"/>
        </w:rPr>
        <w:t xml:space="preserve">wars with adversaries apart from the toppling of foreign however that are presumed to be unfriendly. </w:t>
      </w:r>
      <w:r w:rsidR="00820BB0" w:rsidRPr="008B6739">
        <w:rPr>
          <w:szCs w:val="24"/>
        </w:rPr>
        <w:t xml:space="preserve">Major </w:t>
      </w:r>
      <w:r w:rsidR="00820BB0">
        <w:rPr>
          <w:szCs w:val="24"/>
        </w:rPr>
        <w:t>Superp</w:t>
      </w:r>
      <w:r w:rsidR="00820BB0" w:rsidRPr="008B6739">
        <w:rPr>
          <w:szCs w:val="24"/>
        </w:rPr>
        <w:t xml:space="preserve">owers </w:t>
      </w:r>
      <w:r w:rsidR="00820BB0">
        <w:rPr>
          <w:szCs w:val="24"/>
        </w:rPr>
        <w:t>often engage</w:t>
      </w:r>
      <w:r w:rsidRPr="008B6739">
        <w:rPr>
          <w:szCs w:val="24"/>
        </w:rPr>
        <w:t xml:space="preserve"> in proxy wars to support different parts in conflict. The most notable example includes the gulf war and the Vietnam War where the world's two superpowers supported opposing sides of the conflict</w:t>
      </w:r>
      <w:r>
        <w:rPr>
          <w:rStyle w:val="FootnoteReference"/>
          <w:szCs w:val="24"/>
        </w:rPr>
        <w:footnoteReference w:id="2"/>
      </w:r>
      <w:r w:rsidRPr="008B6739">
        <w:rPr>
          <w:szCs w:val="24"/>
        </w:rPr>
        <w:t>.</w:t>
      </w:r>
      <w:r w:rsidR="00B77193">
        <w:rPr>
          <w:szCs w:val="24"/>
        </w:rPr>
        <w:t xml:space="preserve"> </w:t>
      </w:r>
      <w:r w:rsidRPr="008B6739">
        <w:rPr>
          <w:szCs w:val="24"/>
        </w:rPr>
        <w:t>The Middle East is one of the most volatile palaces on ea</w:t>
      </w:r>
      <w:r w:rsidRPr="008B6739">
        <w:rPr>
          <w:szCs w:val="24"/>
        </w:rPr>
        <w:t>rth. The region is characterized by incessant wars and sectarian conflict arising and supported by different governments across the region. In the pasts three-decade alone, about three major wars have occurred in the region. This includes the Afghanistan w</w:t>
      </w:r>
      <w:r w:rsidRPr="008B6739">
        <w:rPr>
          <w:szCs w:val="24"/>
        </w:rPr>
        <w:t xml:space="preserve">ar between the United States and the Taliban, the war between the United States and Saddam </w:t>
      </w:r>
      <w:proofErr w:type="spellStart"/>
      <w:r w:rsidRPr="008B6739">
        <w:rPr>
          <w:szCs w:val="24"/>
        </w:rPr>
        <w:t>Mossein</w:t>
      </w:r>
      <w:proofErr w:type="spellEnd"/>
      <w:r w:rsidRPr="008B6739">
        <w:rPr>
          <w:szCs w:val="24"/>
        </w:rPr>
        <w:t xml:space="preserve"> Iraq and the war between Israel and Hamas</w:t>
      </w:r>
      <w:r>
        <w:rPr>
          <w:rStyle w:val="FootnoteReference"/>
          <w:szCs w:val="24"/>
        </w:rPr>
        <w:footnoteReference w:id="3"/>
      </w:r>
      <w:r w:rsidRPr="008B6739">
        <w:rPr>
          <w:szCs w:val="24"/>
        </w:rPr>
        <w:t>. The world power is jostling for influence in the region since it is a mineral-rich region including natural ga</w:t>
      </w:r>
      <w:r w:rsidRPr="008B6739">
        <w:rPr>
          <w:szCs w:val="24"/>
        </w:rPr>
        <w:t>s and petroleum.</w:t>
      </w:r>
    </w:p>
    <w:p w:rsidR="00B77193" w:rsidRDefault="00E96FA1" w:rsidP="00B77193">
      <w:pPr>
        <w:spacing w:after="0" w:line="240" w:lineRule="auto"/>
        <w:rPr>
          <w:b/>
          <w:szCs w:val="24"/>
        </w:rPr>
      </w:pPr>
      <w:r w:rsidRPr="008B6739">
        <w:rPr>
          <w:b/>
          <w:szCs w:val="24"/>
        </w:rPr>
        <w:t>Axis 1</w:t>
      </w:r>
    </w:p>
    <w:p w:rsidR="009F4159" w:rsidRPr="00B77193" w:rsidRDefault="00E96FA1" w:rsidP="00B77193">
      <w:pPr>
        <w:spacing w:after="0" w:line="240" w:lineRule="auto"/>
        <w:rPr>
          <w:b/>
          <w:szCs w:val="24"/>
        </w:rPr>
      </w:pPr>
      <w:r w:rsidRPr="008B6739">
        <w:rPr>
          <w:szCs w:val="24"/>
        </w:rPr>
        <w:t xml:space="preserve">The axis 1 </w:t>
      </w:r>
      <w:r w:rsidR="008B6739" w:rsidRPr="008B6739">
        <w:rPr>
          <w:szCs w:val="24"/>
        </w:rPr>
        <w:t>group of countries includes</w:t>
      </w:r>
      <w:r w:rsidRPr="008B6739">
        <w:rPr>
          <w:szCs w:val="24"/>
        </w:rPr>
        <w:t xml:space="preserve"> the United Kingdom, the United States, and the state of Israel, Saudi Arabia, France, and turkey</w:t>
      </w:r>
      <w:r>
        <w:rPr>
          <w:rStyle w:val="FootnoteReference"/>
          <w:szCs w:val="24"/>
        </w:rPr>
        <w:footnoteReference w:id="4"/>
      </w:r>
      <w:r w:rsidRPr="008B6739">
        <w:rPr>
          <w:szCs w:val="24"/>
        </w:rPr>
        <w:t xml:space="preserve">. Most of these countries are members of North </w:t>
      </w:r>
      <w:r w:rsidRPr="008B6739">
        <w:rPr>
          <w:szCs w:val="24"/>
        </w:rPr>
        <w:t>Atlantic Treaty Organization (NATO). These are opposed to the spread of terrorism and sectarian religion in the region. They endeavor to fight again groups affiliated to terrorism like Hamas and Hezbollah. Most of the members of the axis are opposed to Ira</w:t>
      </w:r>
      <w:r w:rsidRPr="008B6739">
        <w:rPr>
          <w:szCs w:val="24"/>
        </w:rPr>
        <w:t>n and the foreign policies the country has adopted</w:t>
      </w:r>
      <w:r>
        <w:rPr>
          <w:rStyle w:val="FootnoteReference"/>
          <w:szCs w:val="24"/>
        </w:rPr>
        <w:footnoteReference w:id="5"/>
      </w:r>
      <w:r w:rsidRPr="008B6739">
        <w:rPr>
          <w:szCs w:val="24"/>
        </w:rPr>
        <w:t>.</w:t>
      </w:r>
    </w:p>
    <w:p w:rsidR="009F4159" w:rsidRPr="008B6739" w:rsidRDefault="00E96FA1" w:rsidP="00B77193">
      <w:pPr>
        <w:spacing w:after="0" w:line="240" w:lineRule="auto"/>
        <w:rPr>
          <w:b/>
          <w:szCs w:val="24"/>
        </w:rPr>
      </w:pPr>
      <w:r w:rsidRPr="008B6739">
        <w:rPr>
          <w:b/>
          <w:szCs w:val="24"/>
        </w:rPr>
        <w:t>Axis 2</w:t>
      </w:r>
    </w:p>
    <w:p w:rsidR="009F4159" w:rsidRPr="008B6739" w:rsidRDefault="00E96FA1" w:rsidP="00B77193">
      <w:pPr>
        <w:spacing w:after="0" w:line="240" w:lineRule="auto"/>
        <w:rPr>
          <w:szCs w:val="24"/>
        </w:rPr>
      </w:pPr>
      <w:r w:rsidRPr="008B6739">
        <w:rPr>
          <w:szCs w:val="24"/>
        </w:rPr>
        <w:t xml:space="preserve">Axis two countries include China, Russia, Iran, and Syria. These are countries opposed to the influence and foreign policies of the United States and strive to ensure that nose of succeeds. They </w:t>
      </w:r>
      <w:r w:rsidRPr="008B6739">
        <w:rPr>
          <w:szCs w:val="24"/>
        </w:rPr>
        <w:t>are opposed to decisions that the US and its allies have adopted over the past decade that have led to foreign military interventions to dispose of legal government like Libya and the rise of the Arab spring</w:t>
      </w:r>
      <w:r w:rsidR="004821ED">
        <w:rPr>
          <w:szCs w:val="24"/>
        </w:rPr>
        <w:t xml:space="preserve">. These interventions </w:t>
      </w:r>
      <w:r w:rsidR="004821ED" w:rsidRPr="008B6739">
        <w:rPr>
          <w:szCs w:val="24"/>
        </w:rPr>
        <w:t>were</w:t>
      </w:r>
      <w:r w:rsidRPr="008B6739">
        <w:rPr>
          <w:szCs w:val="24"/>
        </w:rPr>
        <w:t xml:space="preserve"> a color revolution eng</w:t>
      </w:r>
      <w:r w:rsidRPr="008B6739">
        <w:rPr>
          <w:szCs w:val="24"/>
        </w:rPr>
        <w:t>ineered by the United States to dispose of governments and replace it with friendlier ones</w:t>
      </w:r>
      <w:r>
        <w:rPr>
          <w:rStyle w:val="FootnoteReference"/>
          <w:szCs w:val="24"/>
        </w:rPr>
        <w:footnoteReference w:id="6"/>
      </w:r>
      <w:r w:rsidRPr="008B6739">
        <w:rPr>
          <w:szCs w:val="24"/>
        </w:rPr>
        <w:t>. The Arab spring is known to lead the Syrian civil war where the US trained and funded the opposition with the aim of toppling the Assad regime in Syria which oppos</w:t>
      </w:r>
      <w:r w:rsidRPr="008B6739">
        <w:rPr>
          <w:szCs w:val="24"/>
        </w:rPr>
        <w:t>es the state of Israel. The Assad regime was a long-term of Iran and the Russian Federation</w:t>
      </w:r>
      <w:r>
        <w:rPr>
          <w:rStyle w:val="FootnoteReference"/>
          <w:szCs w:val="24"/>
        </w:rPr>
        <w:footnoteReference w:id="7"/>
      </w:r>
      <w:r w:rsidRPr="008B6739">
        <w:rPr>
          <w:szCs w:val="24"/>
        </w:rPr>
        <w:t xml:space="preserve">. </w:t>
      </w:r>
    </w:p>
    <w:p w:rsidR="009F4159" w:rsidRPr="008B6739" w:rsidRDefault="00E96FA1" w:rsidP="00B77193">
      <w:pPr>
        <w:spacing w:after="0" w:line="240" w:lineRule="auto"/>
        <w:rPr>
          <w:b/>
          <w:szCs w:val="24"/>
        </w:rPr>
      </w:pPr>
      <w:r w:rsidRPr="008B6739">
        <w:rPr>
          <w:b/>
          <w:szCs w:val="24"/>
        </w:rPr>
        <w:t>The commons that goals divide the two geopolitical axes</w:t>
      </w:r>
    </w:p>
    <w:p w:rsidR="009F4159" w:rsidRPr="008B6739" w:rsidRDefault="00E96FA1" w:rsidP="00B77193">
      <w:pPr>
        <w:spacing w:after="0" w:line="240" w:lineRule="auto"/>
        <w:rPr>
          <w:szCs w:val="24"/>
        </w:rPr>
      </w:pPr>
      <w:r w:rsidRPr="008B6739">
        <w:rPr>
          <w:szCs w:val="24"/>
        </w:rPr>
        <w:t xml:space="preserve">The war in Syria which has been ongoing now for the past </w:t>
      </w:r>
      <w:r w:rsidRPr="008B6739">
        <w:rPr>
          <w:szCs w:val="24"/>
        </w:rPr>
        <w:t xml:space="preserve">seven years was mainly fueled by the US and the Gulf states like Saudi Arabia and Qatar which offered the rebel the finance they need apart </w:t>
      </w:r>
      <w:r w:rsidRPr="008B6739">
        <w:rPr>
          <w:szCs w:val="24"/>
        </w:rPr>
        <w:lastRenderedPageBreak/>
        <w:t>from lethal aid.  Russia and Iran came to support their ally who was on the verge of getting disposed of by the alli</w:t>
      </w:r>
      <w:r w:rsidRPr="008B6739">
        <w:rPr>
          <w:szCs w:val="24"/>
        </w:rPr>
        <w:t>ed forces</w:t>
      </w:r>
      <w:r>
        <w:rPr>
          <w:rStyle w:val="FootnoteReference"/>
          <w:szCs w:val="24"/>
        </w:rPr>
        <w:footnoteReference w:id="8"/>
      </w:r>
      <w:r w:rsidRPr="008B6739">
        <w:rPr>
          <w:szCs w:val="24"/>
        </w:rPr>
        <w:t>. The underlying bone of contention this war is the desire of the United States and Saudi Arabia to build an oil pipeline from Saudi Arabia and Iraq to Europe across the Syrian territory from which the Assad regime and Russia are vehemently again</w:t>
      </w:r>
      <w:r w:rsidRPr="008B6739">
        <w:rPr>
          <w:szCs w:val="24"/>
        </w:rPr>
        <w:t>st</w:t>
      </w:r>
      <w:r>
        <w:rPr>
          <w:rStyle w:val="FootnoteReference"/>
          <w:szCs w:val="24"/>
        </w:rPr>
        <w:footnoteReference w:id="9"/>
      </w:r>
      <w:r w:rsidRPr="008B6739">
        <w:rPr>
          <w:szCs w:val="24"/>
        </w:rPr>
        <w:t>. The pipeline would have served as a political tool to reduce the market share of Russian oil products in Europe thereby weakened the strength of the Russian economy.</w:t>
      </w:r>
    </w:p>
    <w:p w:rsidR="009F4159" w:rsidRPr="008B6739" w:rsidRDefault="00E96FA1" w:rsidP="00820BB0">
      <w:pPr>
        <w:spacing w:line="240" w:lineRule="auto"/>
        <w:rPr>
          <w:szCs w:val="24"/>
        </w:rPr>
      </w:pPr>
      <w:r>
        <w:rPr>
          <w:szCs w:val="24"/>
        </w:rPr>
        <w:br w:type="page"/>
      </w:r>
      <w:r w:rsidRPr="008B6739">
        <w:rPr>
          <w:szCs w:val="24"/>
        </w:rPr>
        <w:lastRenderedPageBreak/>
        <w:t>The major adversaries in the middles east conflicts are the US and the state of Isra</w:t>
      </w:r>
      <w:r w:rsidRPr="008B6739">
        <w:rPr>
          <w:szCs w:val="24"/>
        </w:rPr>
        <w:t>el (and their regional, global and local allies) against Syrian and Iran (and their regional, local and global allies). The leading cause of the current conflict between the two groups is the Palestinian-Israel conflict</w:t>
      </w:r>
      <w:r>
        <w:rPr>
          <w:rStyle w:val="FootnoteReference"/>
          <w:szCs w:val="24"/>
        </w:rPr>
        <w:footnoteReference w:id="10"/>
      </w:r>
      <w:r w:rsidRPr="008B6739">
        <w:rPr>
          <w:szCs w:val="24"/>
        </w:rPr>
        <w:t>. Iran considers Israel to be the ho</w:t>
      </w:r>
      <w:r w:rsidRPr="008B6739">
        <w:rPr>
          <w:szCs w:val="24"/>
        </w:rPr>
        <w:t>meland of the Palestinian community while Israel considers Palestine to be the homeland of the Jews community. Iran considers Israel to be an illegitimate state as it Is the homeland of Palestine. Iran considers funding the two greatest enemies if the stat</w:t>
      </w:r>
      <w:r w:rsidRPr="008B6739">
        <w:rPr>
          <w:szCs w:val="24"/>
        </w:rPr>
        <w:t>e of Israel, that is, Hamas that is currently in control of Gaza strip and Hezbollah that has a significant influence in Lebanon, a neighbor of Israel</w:t>
      </w:r>
      <w:r>
        <w:rPr>
          <w:rStyle w:val="FootnoteReference"/>
          <w:szCs w:val="24"/>
        </w:rPr>
        <w:footnoteReference w:id="11"/>
      </w:r>
      <w:r w:rsidRPr="008B6739">
        <w:rPr>
          <w:szCs w:val="24"/>
        </w:rPr>
        <w:t xml:space="preserve">. The two groups have fought several </w:t>
      </w:r>
      <w:r w:rsidR="00D14AAB" w:rsidRPr="008B6739">
        <w:rPr>
          <w:szCs w:val="24"/>
        </w:rPr>
        <w:t>times</w:t>
      </w:r>
      <w:r w:rsidRPr="008B6739">
        <w:rPr>
          <w:szCs w:val="24"/>
        </w:rPr>
        <w:t xml:space="preserve"> with Israel in the past decade. Iran is their main financial backer. Iran supplies them with advanced weapons which threaten the security of the state of Israel. Apart from these, there is an ongoing conflict between Syria and Israel as Israel occupies a </w:t>
      </w:r>
      <w:r w:rsidRPr="008B6739">
        <w:rPr>
          <w:szCs w:val="24"/>
        </w:rPr>
        <w:t xml:space="preserve">Syrian territory along the Golan Heights and has even established a settlement area there. </w:t>
      </w:r>
    </w:p>
    <w:p w:rsidR="009F4159" w:rsidRPr="008B6739" w:rsidRDefault="00E96FA1" w:rsidP="00B77193">
      <w:pPr>
        <w:spacing w:after="0" w:line="240" w:lineRule="auto"/>
        <w:rPr>
          <w:szCs w:val="24"/>
        </w:rPr>
      </w:pPr>
      <w:r w:rsidRPr="008B6739">
        <w:rPr>
          <w:szCs w:val="24"/>
        </w:rPr>
        <w:t>Currently, the United States and its allies are strongly opposed to the Syrian government in Damascus led by Assad. They have brought forth several resolutions in t</w:t>
      </w:r>
      <w:r w:rsidRPr="008B6739">
        <w:rPr>
          <w:szCs w:val="24"/>
        </w:rPr>
        <w:t xml:space="preserve">he UN Security Council against the Assad </w:t>
      </w:r>
      <w:r w:rsidR="00E00790" w:rsidRPr="008B6739">
        <w:rPr>
          <w:szCs w:val="24"/>
        </w:rPr>
        <w:t>regime which has</w:t>
      </w:r>
      <w:r w:rsidRPr="008B6739">
        <w:rPr>
          <w:szCs w:val="24"/>
        </w:rPr>
        <w:t xml:space="preserve"> all been vetoed by Russian</w:t>
      </w:r>
      <w:r>
        <w:rPr>
          <w:rStyle w:val="FootnoteReference"/>
          <w:szCs w:val="24"/>
        </w:rPr>
        <w:footnoteReference w:id="12"/>
      </w:r>
      <w:r w:rsidRPr="008B6739">
        <w:rPr>
          <w:szCs w:val="24"/>
        </w:rPr>
        <w:t>. When the Assad regime was about to fall, the Russian government came to support the government reversing a trend that had been developing and dealing a heavy blow to the</w:t>
      </w:r>
      <w:r w:rsidRPr="008B6739">
        <w:rPr>
          <w:szCs w:val="24"/>
        </w:rPr>
        <w:t xml:space="preserve"> allies effort to replace Assad government. The opposition was crushed with the support of the Russian air force and mercenaries</w:t>
      </w:r>
      <w:r>
        <w:rPr>
          <w:rStyle w:val="FootnoteReference"/>
          <w:szCs w:val="24"/>
        </w:rPr>
        <w:footnoteReference w:id="13"/>
      </w:r>
      <w:r w:rsidRPr="008B6739">
        <w:rPr>
          <w:szCs w:val="24"/>
        </w:rPr>
        <w:t>. Apart from these, Iran and Hezbollah came to support the Syrian government in the battlefield thereby allowing the government</w:t>
      </w:r>
      <w:r w:rsidRPr="008B6739">
        <w:rPr>
          <w:szCs w:val="24"/>
        </w:rPr>
        <w:t xml:space="preserve"> to take back the territories it had lost rapidly. The allies have even conducted air raid against the Syrian forces particular after accusation arises of the potential use of chemical weapons by the state. This includes the air raid that allies conducted </w:t>
      </w:r>
      <w:r w:rsidRPr="008B6739">
        <w:rPr>
          <w:szCs w:val="24"/>
        </w:rPr>
        <w:t>in Damascus on April 13th against suspected areas for storing chemical weapons. The event almost resulted in a third world war mainly if the US government would have targeted area where Russian members of the armed forces are based. Israel has been conduct</w:t>
      </w:r>
      <w:r w:rsidRPr="008B6739">
        <w:rPr>
          <w:szCs w:val="24"/>
        </w:rPr>
        <w:t>ing air raid deep into Syrian territories in support of its war against the supply of weapons to its enemies like the Hezbollah</w:t>
      </w:r>
      <w:r>
        <w:rPr>
          <w:rStyle w:val="FootnoteReference"/>
          <w:szCs w:val="24"/>
        </w:rPr>
        <w:footnoteReference w:id="14"/>
      </w:r>
      <w:r w:rsidRPr="008B6739">
        <w:rPr>
          <w:szCs w:val="24"/>
        </w:rPr>
        <w:t>.</w:t>
      </w:r>
    </w:p>
    <w:p w:rsidR="009F4159" w:rsidRPr="008B6739" w:rsidRDefault="00E96FA1" w:rsidP="00B77193">
      <w:pPr>
        <w:spacing w:after="0" w:line="240" w:lineRule="auto"/>
        <w:rPr>
          <w:szCs w:val="24"/>
        </w:rPr>
      </w:pPr>
      <w:r w:rsidRPr="008B6739">
        <w:rPr>
          <w:szCs w:val="24"/>
        </w:rPr>
        <w:t xml:space="preserve"> The seven wars that have been fought in Syria, Lebanon, Yemen, Bahrain, Palestine-I</w:t>
      </w:r>
      <w:r w:rsidRPr="008B6739">
        <w:rPr>
          <w:szCs w:val="24"/>
        </w:rPr>
        <w:t xml:space="preserve">srael, Iraq, and Libya is </w:t>
      </w:r>
      <w:r w:rsidR="00D14AAB" w:rsidRPr="008B6739">
        <w:rPr>
          <w:szCs w:val="24"/>
        </w:rPr>
        <w:t>a single</w:t>
      </w:r>
      <w:r w:rsidRPr="008B6739">
        <w:rPr>
          <w:szCs w:val="24"/>
        </w:rPr>
        <w:t xml:space="preserve"> geopolitical conflict that occurs in different geographical location. The underlying conflict is the struggle between the allies and Iran. In all these conflicts, the allies have been supporting one part of the war factio</w:t>
      </w:r>
      <w:r w:rsidRPr="008B6739">
        <w:rPr>
          <w:szCs w:val="24"/>
        </w:rPr>
        <w:t>n while Iran supports the other. The allies are struggling to rid the region of the influence of Iran while Iran is striving to extend its influence and footprint in the area. The allies consider Iran to be the leading state sponsor of terrorism and the Ir</w:t>
      </w:r>
      <w:r w:rsidRPr="008B6739">
        <w:rPr>
          <w:szCs w:val="24"/>
        </w:rPr>
        <w:t>anian revolutionary guard (IRG) as the most significant threat in the region</w:t>
      </w:r>
      <w:r>
        <w:rPr>
          <w:rStyle w:val="FootnoteReference"/>
          <w:szCs w:val="24"/>
        </w:rPr>
        <w:footnoteReference w:id="15"/>
      </w:r>
      <w:r w:rsidRPr="008B6739">
        <w:rPr>
          <w:szCs w:val="24"/>
        </w:rPr>
        <w:t>. The problem is that IRG is almost completely in control of the Iranian economy and government hence difficult if not impressible to defeat. Iran on its own is a M</w:t>
      </w:r>
      <w:r w:rsidRPr="008B6739">
        <w:rPr>
          <w:szCs w:val="24"/>
        </w:rPr>
        <w:t>iddle East superpower.</w:t>
      </w:r>
    </w:p>
    <w:p w:rsidR="009F4159" w:rsidRPr="008B6739" w:rsidRDefault="00E96FA1" w:rsidP="00B77193">
      <w:pPr>
        <w:spacing w:after="0" w:line="240" w:lineRule="auto"/>
        <w:rPr>
          <w:b/>
          <w:szCs w:val="24"/>
        </w:rPr>
      </w:pPr>
      <w:r w:rsidRPr="008B6739">
        <w:rPr>
          <w:b/>
          <w:szCs w:val="24"/>
        </w:rPr>
        <w:t>Conclusion</w:t>
      </w:r>
    </w:p>
    <w:p w:rsidR="009F4159" w:rsidRPr="008B6739" w:rsidRDefault="00E96FA1" w:rsidP="00B77193">
      <w:pPr>
        <w:spacing w:after="0" w:line="240" w:lineRule="auto"/>
        <w:rPr>
          <w:szCs w:val="24"/>
        </w:rPr>
      </w:pPr>
      <w:r w:rsidRPr="008B6739">
        <w:rPr>
          <w:szCs w:val="24"/>
        </w:rPr>
        <w:t>The dynamics and synergy of the conflict in the Middle East have made each geopolitical axis to operate as a ‘whole.' The axis supports each other and when making an important decision, make it by consensus almost themselves. They prevent a unified front a</w:t>
      </w:r>
      <w:r w:rsidRPr="008B6739">
        <w:rPr>
          <w:szCs w:val="24"/>
        </w:rPr>
        <w:t xml:space="preserve">nd face their opponents head-on without </w:t>
      </w:r>
      <w:r w:rsidRPr="008B6739">
        <w:rPr>
          <w:szCs w:val="24"/>
        </w:rPr>
        <w:t xml:space="preserve">any form of fear. Each axis is composed of countries with some of the largest military and economies </w:t>
      </w:r>
      <w:r w:rsidRPr="008B6739">
        <w:rPr>
          <w:szCs w:val="24"/>
        </w:rPr>
        <w:lastRenderedPageBreak/>
        <w:t>in the world hence the power play dynamics underlying the Middle Eastern conflict. East group wants to exert the</w:t>
      </w:r>
      <w:r w:rsidRPr="008B6739">
        <w:rPr>
          <w:szCs w:val="24"/>
        </w:rPr>
        <w:t xml:space="preserve"> maximum kind if influence across the Middle Eastern region regardless of the means to achieve these objectives. Apart from these, the primary factor fueling the Middle Eastern conflict is the oils resources </w:t>
      </w:r>
      <w:proofErr w:type="gramStart"/>
      <w:r w:rsidRPr="008B6739">
        <w:rPr>
          <w:szCs w:val="24"/>
        </w:rPr>
        <w:t>lying</w:t>
      </w:r>
      <w:proofErr w:type="gramEnd"/>
      <w:r w:rsidRPr="008B6739">
        <w:rPr>
          <w:szCs w:val="24"/>
        </w:rPr>
        <w:t xml:space="preserve"> in the region each group wants to co</w:t>
      </w:r>
      <w:r w:rsidRPr="008B6739">
        <w:rPr>
          <w:szCs w:val="24"/>
        </w:rPr>
        <w:t>ntrol these resources.</w:t>
      </w:r>
    </w:p>
    <w:p w:rsidR="00932812" w:rsidRPr="008B6739" w:rsidRDefault="00932812" w:rsidP="008B6739">
      <w:pPr>
        <w:spacing w:after="0" w:line="240" w:lineRule="auto"/>
        <w:ind w:left="454" w:right="454" w:firstLine="720"/>
        <w:rPr>
          <w:szCs w:val="24"/>
        </w:rPr>
      </w:pPr>
    </w:p>
    <w:p w:rsidR="00932812" w:rsidRPr="008B6739" w:rsidRDefault="00932812" w:rsidP="008B6739">
      <w:pPr>
        <w:spacing w:after="0" w:line="240" w:lineRule="auto"/>
        <w:ind w:left="454" w:right="454" w:firstLine="720"/>
        <w:rPr>
          <w:szCs w:val="24"/>
        </w:rPr>
      </w:pPr>
    </w:p>
    <w:p w:rsidR="00932812" w:rsidRPr="008B6739" w:rsidRDefault="00932812" w:rsidP="008B6739">
      <w:pPr>
        <w:spacing w:after="0" w:line="240" w:lineRule="auto"/>
        <w:ind w:left="454" w:right="454" w:firstLine="720"/>
        <w:rPr>
          <w:szCs w:val="24"/>
        </w:rPr>
      </w:pPr>
    </w:p>
    <w:p w:rsidR="00932812" w:rsidRPr="008B6739" w:rsidRDefault="00932812" w:rsidP="008B6739">
      <w:pPr>
        <w:spacing w:after="0" w:line="240" w:lineRule="auto"/>
        <w:ind w:left="454" w:right="454" w:firstLine="720"/>
        <w:rPr>
          <w:szCs w:val="24"/>
        </w:rPr>
      </w:pPr>
    </w:p>
    <w:p w:rsidR="00932812" w:rsidRPr="008B6739" w:rsidRDefault="00932812" w:rsidP="00D14AAB">
      <w:pPr>
        <w:spacing w:after="0" w:line="240" w:lineRule="auto"/>
        <w:ind w:left="454" w:right="454"/>
        <w:rPr>
          <w:color w:val="222222"/>
          <w:szCs w:val="24"/>
          <w:shd w:val="clear" w:color="auto" w:fill="FFFFFF"/>
        </w:rPr>
      </w:pPr>
    </w:p>
    <w:sectPr w:rsidR="00932812" w:rsidRPr="008B6739" w:rsidSect="00B77193">
      <w:headerReference w:type="default" r:id="rId8"/>
      <w:pgSz w:w="12240" w:h="15840"/>
      <w:pgMar w:top="1152" w:right="1152" w:bottom="1152" w:left="1152"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CE74DB6" w15:done="0"/>
  <w15:commentEx w15:paraId="5487CCAD" w15:done="0"/>
  <w15:commentEx w15:paraId="468F951B" w15:done="0"/>
  <w15:commentEx w15:paraId="035728D3" w15:done="0"/>
  <w15:commentEx w15:paraId="2923BE62" w15:done="0"/>
  <w15:commentEx w15:paraId="34FE6F35" w15:done="0"/>
  <w15:commentEx w15:paraId="258EA829" w15:done="0"/>
  <w15:commentEx w15:paraId="016CEF1B" w15:done="0"/>
  <w15:commentEx w15:paraId="4C944FA5" w15:done="0"/>
  <w15:commentEx w15:paraId="774ED0A5" w15:done="0"/>
  <w15:commentEx w15:paraId="3A273021" w15:done="0"/>
  <w15:commentEx w15:paraId="7E5F4148" w15:done="0"/>
  <w15:commentEx w15:paraId="13626CDB" w15:done="0"/>
  <w15:commentEx w15:paraId="3FD6EB1E" w15:done="0"/>
  <w15:commentEx w15:paraId="6A441782" w15:done="0"/>
  <w15:commentEx w15:paraId="4E0DB1A2" w15:done="0"/>
  <w15:commentEx w15:paraId="7AF33F0A" w15:done="0"/>
  <w15:commentEx w15:paraId="2C50E72F" w15:done="0"/>
  <w15:commentEx w15:paraId="5E2F53A4" w15:done="0"/>
  <w15:commentEx w15:paraId="076EBF47" w15:done="0"/>
  <w15:commentEx w15:paraId="3C4C3217" w15:done="0"/>
  <w15:commentEx w15:paraId="19D01877" w15:done="0"/>
  <w15:commentEx w15:paraId="212EB746" w15:done="0"/>
  <w15:commentEx w15:paraId="303CB0B8" w15:done="0"/>
  <w15:commentEx w15:paraId="58115496" w15:done="0"/>
  <w15:commentEx w15:paraId="3A06D803" w15:done="0"/>
  <w15:commentEx w15:paraId="3E64A527" w15:done="0"/>
  <w15:commentEx w15:paraId="76F3AACB" w15:done="0"/>
  <w15:commentEx w15:paraId="56CBADD9" w15:done="0"/>
  <w15:commentEx w15:paraId="19A36A0B" w15:done="0"/>
  <w15:commentEx w15:paraId="49BBF14C" w15:done="0"/>
  <w15:commentEx w15:paraId="2F5BB35C" w15:done="0"/>
  <w15:commentEx w15:paraId="06A1A374" w15:done="0"/>
  <w15:commentEx w15:paraId="52C0039E" w15:done="0"/>
  <w15:commentEx w15:paraId="7ACD1067" w15:done="0"/>
  <w15:commentEx w15:paraId="7761D3B6" w15:done="0"/>
  <w15:commentEx w15:paraId="6DC1FA60" w15:done="0"/>
  <w15:commentEx w15:paraId="6C447357" w15:done="0"/>
  <w15:commentEx w15:paraId="5119AD76" w15:done="0"/>
  <w15:commentEx w15:paraId="6B5391F8" w15:done="0"/>
  <w15:commentEx w15:paraId="20A290F5" w15:done="0"/>
  <w15:commentEx w15:paraId="7180C271" w15:done="0"/>
  <w15:commentEx w15:paraId="352D5D56" w15:done="0"/>
  <w15:commentEx w15:paraId="776B3337" w15:done="0"/>
  <w15:commentEx w15:paraId="051D437E" w15:done="0"/>
  <w15:commentEx w15:paraId="4D541FDB" w15:done="0"/>
  <w15:commentEx w15:paraId="3F46B71B" w15:done="0"/>
  <w15:commentEx w15:paraId="2A58431B" w15:done="0"/>
  <w15:commentEx w15:paraId="5A8E3CBE" w15:done="0"/>
  <w15:commentEx w15:paraId="2D1D1B5E" w15:done="0"/>
  <w15:commentEx w15:paraId="4A1616F3" w15:done="0"/>
  <w15:commentEx w15:paraId="1DE61331" w15:done="0"/>
  <w15:commentEx w15:paraId="08C91DDF" w15:done="0"/>
  <w15:commentEx w15:paraId="45BCBF08" w15:done="0"/>
  <w15:commentEx w15:paraId="1472DA97" w15:done="0"/>
  <w15:commentEx w15:paraId="49D5D46C" w15:done="0"/>
  <w15:commentEx w15:paraId="64A34A22" w15:done="0"/>
  <w15:commentEx w15:paraId="09D6B614" w15:done="0"/>
  <w15:commentEx w15:paraId="5488898A" w15:done="0"/>
  <w15:commentEx w15:paraId="44C86B21" w15:done="0"/>
  <w15:commentEx w15:paraId="56B6F6DE" w15:done="0"/>
  <w15:commentEx w15:paraId="3863ACF1" w15:done="0"/>
  <w15:commentEx w15:paraId="240EF346" w15:done="0"/>
  <w15:commentEx w15:paraId="6A1D2D14" w15:done="0"/>
  <w15:commentEx w15:paraId="5071C498" w15:done="0"/>
  <w15:commentEx w15:paraId="4DC54238" w15:done="0"/>
  <w15:commentEx w15:paraId="69141DA7" w15:done="0"/>
  <w15:commentEx w15:paraId="587DAB78" w15:done="0"/>
  <w15:commentEx w15:paraId="52B0E93D" w15:done="0"/>
  <w15:commentEx w15:paraId="3B60C90B" w15:done="0"/>
  <w15:commentEx w15:paraId="65775248" w15:done="0"/>
  <w15:commentEx w15:paraId="7190BFE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FA1" w:rsidRDefault="00E96FA1">
      <w:pPr>
        <w:spacing w:after="0" w:line="240" w:lineRule="auto"/>
      </w:pPr>
      <w:r>
        <w:separator/>
      </w:r>
    </w:p>
  </w:endnote>
  <w:endnote w:type="continuationSeparator" w:id="0">
    <w:p w:rsidR="00E96FA1" w:rsidRDefault="00E96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FA1" w:rsidRDefault="00E96FA1" w:rsidP="00932812">
      <w:pPr>
        <w:spacing w:after="0" w:line="240" w:lineRule="auto"/>
      </w:pPr>
      <w:r>
        <w:separator/>
      </w:r>
    </w:p>
  </w:footnote>
  <w:footnote w:type="continuationSeparator" w:id="0">
    <w:p w:rsidR="00E96FA1" w:rsidRDefault="00E96FA1" w:rsidP="00932812">
      <w:pPr>
        <w:spacing w:after="0" w:line="240" w:lineRule="auto"/>
      </w:pPr>
      <w:r>
        <w:continuationSeparator/>
      </w:r>
    </w:p>
  </w:footnote>
  <w:footnote w:id="1">
    <w:p w:rsidR="00820BB0" w:rsidRPr="00237EBE" w:rsidRDefault="00E96FA1" w:rsidP="00237EBE">
      <w:pPr>
        <w:spacing w:after="0" w:line="240" w:lineRule="auto"/>
        <w:ind w:left="454" w:right="454"/>
        <w:contextualSpacing/>
        <w:rPr>
          <w:color w:val="222222"/>
          <w:sz w:val="18"/>
          <w:szCs w:val="18"/>
          <w:shd w:val="clear" w:color="auto" w:fill="FFFFFF"/>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Fawcett, Louise. </w:t>
      </w:r>
      <w:r w:rsidRPr="00237EBE">
        <w:rPr>
          <w:i/>
          <w:iCs/>
          <w:color w:val="222222"/>
          <w:sz w:val="18"/>
          <w:szCs w:val="18"/>
          <w:shd w:val="clear" w:color="auto" w:fill="FFFFFF"/>
        </w:rPr>
        <w:t>International relations of the Middle East</w:t>
      </w:r>
      <w:r w:rsidRPr="00237EBE">
        <w:rPr>
          <w:color w:val="222222"/>
          <w:sz w:val="18"/>
          <w:szCs w:val="18"/>
          <w:shd w:val="clear" w:color="auto" w:fill="FFFFFF"/>
        </w:rPr>
        <w:t>. Oxford University Press, 2016.</w:t>
      </w:r>
    </w:p>
  </w:footnote>
  <w:footnote w:id="2">
    <w:p w:rsidR="00820BB0" w:rsidRPr="00237EBE" w:rsidRDefault="00E96FA1" w:rsidP="00237EBE">
      <w:pPr>
        <w:pStyle w:val="FootnoteText"/>
        <w:ind w:left="454" w:right="454"/>
        <w:contextualSpacing/>
        <w:rPr>
          <w:sz w:val="18"/>
          <w:szCs w:val="18"/>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Fawcett,</w:t>
      </w:r>
      <w:r w:rsidRPr="00237EBE">
        <w:rPr>
          <w:color w:val="222222"/>
          <w:sz w:val="18"/>
          <w:szCs w:val="18"/>
          <w:shd w:val="clear" w:color="auto" w:fill="FFFFFF"/>
        </w:rPr>
        <w:t xml:space="preserve"> 247</w:t>
      </w:r>
    </w:p>
  </w:footnote>
  <w:footnote w:id="3">
    <w:p w:rsidR="004821ED" w:rsidRPr="00237EBE" w:rsidRDefault="00E96FA1" w:rsidP="00237EBE">
      <w:pPr>
        <w:spacing w:after="0" w:line="240" w:lineRule="auto"/>
        <w:ind w:left="454" w:right="454"/>
        <w:contextualSpacing/>
        <w:rPr>
          <w:color w:val="222222"/>
          <w:sz w:val="18"/>
          <w:szCs w:val="18"/>
          <w:shd w:val="clear" w:color="auto" w:fill="FFFFFF"/>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Fuller, G. (2018). </w:t>
      </w:r>
      <w:r w:rsidRPr="00237EBE">
        <w:rPr>
          <w:i/>
          <w:iCs/>
          <w:color w:val="222222"/>
          <w:sz w:val="18"/>
          <w:szCs w:val="18"/>
          <w:shd w:val="clear" w:color="auto" w:fill="FFFFFF"/>
        </w:rPr>
        <w:t xml:space="preserve">A sense of siege: The </w:t>
      </w:r>
      <w:r w:rsidRPr="00237EBE">
        <w:rPr>
          <w:i/>
          <w:iCs/>
          <w:color w:val="222222"/>
          <w:sz w:val="18"/>
          <w:szCs w:val="18"/>
          <w:shd w:val="clear" w:color="auto" w:fill="FFFFFF"/>
        </w:rPr>
        <w:t>geopolitics of Islam and the West</w:t>
      </w:r>
      <w:r w:rsidRPr="00237EBE">
        <w:rPr>
          <w:color w:val="222222"/>
          <w:sz w:val="18"/>
          <w:szCs w:val="18"/>
          <w:shd w:val="clear" w:color="auto" w:fill="FFFFFF"/>
        </w:rPr>
        <w:t>. Routledge.</w:t>
      </w:r>
    </w:p>
  </w:footnote>
  <w:footnote w:id="4">
    <w:p w:rsidR="004821ED" w:rsidRPr="00237EBE" w:rsidRDefault="00E96FA1" w:rsidP="00237EBE">
      <w:pPr>
        <w:pStyle w:val="FootnoteText"/>
        <w:ind w:left="454" w:right="454"/>
        <w:contextualSpacing/>
        <w:rPr>
          <w:sz w:val="18"/>
          <w:szCs w:val="18"/>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Fuller</w:t>
      </w:r>
      <w:r w:rsidRPr="00237EBE">
        <w:rPr>
          <w:color w:val="222222"/>
          <w:sz w:val="18"/>
          <w:szCs w:val="18"/>
          <w:shd w:val="clear" w:color="auto" w:fill="FFFFFF"/>
        </w:rPr>
        <w:t>, 345</w:t>
      </w:r>
    </w:p>
  </w:footnote>
  <w:footnote w:id="5">
    <w:p w:rsidR="004821ED" w:rsidRPr="00237EBE" w:rsidRDefault="00E96FA1" w:rsidP="00237EBE">
      <w:pPr>
        <w:spacing w:after="0" w:line="240" w:lineRule="auto"/>
        <w:ind w:left="454" w:right="454"/>
        <w:contextualSpacing/>
        <w:rPr>
          <w:sz w:val="18"/>
          <w:szCs w:val="18"/>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Gause, F. Gregory. "Beyond sectarianism: The new Middle East cold war." </w:t>
      </w:r>
      <w:r w:rsidRPr="00237EBE">
        <w:rPr>
          <w:i/>
          <w:iCs/>
          <w:color w:val="222222"/>
          <w:sz w:val="18"/>
          <w:szCs w:val="18"/>
          <w:shd w:val="clear" w:color="auto" w:fill="FFFFFF"/>
        </w:rPr>
        <w:t>Brookings Doha Center Analysis Paper</w:t>
      </w:r>
      <w:r w:rsidRPr="00237EBE">
        <w:rPr>
          <w:color w:val="222222"/>
          <w:sz w:val="18"/>
          <w:szCs w:val="18"/>
          <w:shd w:val="clear" w:color="auto" w:fill="FFFFFF"/>
        </w:rPr>
        <w:t> 11 (2014): 1-27.</w:t>
      </w:r>
    </w:p>
  </w:footnote>
  <w:footnote w:id="6">
    <w:p w:rsidR="004821ED" w:rsidRPr="00237EBE" w:rsidRDefault="00E96FA1" w:rsidP="00237EBE">
      <w:pPr>
        <w:pStyle w:val="FootnoteText"/>
        <w:ind w:left="454" w:right="454"/>
        <w:contextualSpacing/>
        <w:rPr>
          <w:sz w:val="18"/>
          <w:szCs w:val="18"/>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Gause</w:t>
      </w:r>
      <w:r w:rsidRPr="00237EBE">
        <w:rPr>
          <w:color w:val="222222"/>
          <w:sz w:val="18"/>
          <w:szCs w:val="18"/>
          <w:shd w:val="clear" w:color="auto" w:fill="FFFFFF"/>
        </w:rPr>
        <w:t>, 22</w:t>
      </w:r>
    </w:p>
  </w:footnote>
  <w:footnote w:id="7">
    <w:p w:rsidR="004821ED" w:rsidRPr="00237EBE" w:rsidRDefault="00E96FA1" w:rsidP="00237EBE">
      <w:pPr>
        <w:spacing w:after="0" w:line="240" w:lineRule="auto"/>
        <w:ind w:left="454" w:right="454"/>
        <w:contextualSpacing/>
        <w:rPr>
          <w:color w:val="222222"/>
          <w:sz w:val="18"/>
          <w:szCs w:val="18"/>
          <w:shd w:val="clear" w:color="auto" w:fill="FFFFFF"/>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 xml:space="preserve">Ikenberry, G. John. "The illusion of geopolitics: The </w:t>
      </w:r>
      <w:r w:rsidRPr="00237EBE">
        <w:rPr>
          <w:color w:val="222222"/>
          <w:sz w:val="18"/>
          <w:szCs w:val="18"/>
          <w:shd w:val="clear" w:color="auto" w:fill="FFFFFF"/>
        </w:rPr>
        <w:t xml:space="preserve">enduring power of the liberal order." </w:t>
      </w:r>
      <w:r w:rsidRPr="00237EBE">
        <w:rPr>
          <w:i/>
          <w:iCs/>
          <w:color w:val="222222"/>
          <w:sz w:val="18"/>
          <w:szCs w:val="18"/>
          <w:shd w:val="clear" w:color="auto" w:fill="FFFFFF"/>
        </w:rPr>
        <w:t>Foreign Aff.</w:t>
      </w:r>
      <w:r w:rsidRPr="00237EBE">
        <w:rPr>
          <w:color w:val="222222"/>
          <w:sz w:val="18"/>
          <w:szCs w:val="18"/>
          <w:shd w:val="clear" w:color="auto" w:fill="FFFFFF"/>
        </w:rPr>
        <w:t> 93 (2014): 80.</w:t>
      </w:r>
    </w:p>
    <w:p w:rsidR="004821ED" w:rsidRDefault="004821ED">
      <w:pPr>
        <w:pStyle w:val="FootnoteText"/>
      </w:pPr>
    </w:p>
  </w:footnote>
  <w:footnote w:id="8">
    <w:p w:rsidR="00D14AAB" w:rsidRPr="00D14AAB" w:rsidRDefault="00E96FA1" w:rsidP="00D14AAB">
      <w:pPr>
        <w:spacing w:after="0" w:line="240" w:lineRule="auto"/>
        <w:ind w:right="454"/>
        <w:rPr>
          <w:color w:val="222222"/>
          <w:sz w:val="18"/>
          <w:szCs w:val="18"/>
          <w:shd w:val="clear" w:color="auto" w:fill="FFFFFF"/>
        </w:rPr>
      </w:pPr>
      <w:r>
        <w:rPr>
          <w:rStyle w:val="FootnoteReference"/>
        </w:rPr>
        <w:footnoteRef/>
      </w:r>
      <w:r>
        <w:t xml:space="preserve"> </w:t>
      </w:r>
      <w:r w:rsidRPr="00D14AAB">
        <w:rPr>
          <w:color w:val="222222"/>
          <w:sz w:val="18"/>
          <w:szCs w:val="18"/>
          <w:shd w:val="clear" w:color="auto" w:fill="FFFFFF"/>
        </w:rPr>
        <w:t>Lelieveld, Jos, Steffen Beirle, Christoph Hörmann, Georgiy Stenchikov, and Thomas Wagner. "Abrupt recent trend changes in atmospheric nitrogen dioxide over the Middle East." </w:t>
      </w:r>
      <w:r w:rsidRPr="00D14AAB">
        <w:rPr>
          <w:i/>
          <w:iCs/>
          <w:color w:val="222222"/>
          <w:sz w:val="18"/>
          <w:szCs w:val="18"/>
          <w:shd w:val="clear" w:color="auto" w:fill="FFFFFF"/>
        </w:rPr>
        <w:t>Science advan</w:t>
      </w:r>
      <w:r w:rsidRPr="00D14AAB">
        <w:rPr>
          <w:i/>
          <w:iCs/>
          <w:color w:val="222222"/>
          <w:sz w:val="18"/>
          <w:szCs w:val="18"/>
          <w:shd w:val="clear" w:color="auto" w:fill="FFFFFF"/>
        </w:rPr>
        <w:t>ces</w:t>
      </w:r>
      <w:r w:rsidRPr="00D14AAB">
        <w:rPr>
          <w:color w:val="222222"/>
          <w:sz w:val="18"/>
          <w:szCs w:val="18"/>
          <w:shd w:val="clear" w:color="auto" w:fill="FFFFFF"/>
        </w:rPr>
        <w:t> 1, no. 7 (2015): e1500498.</w:t>
      </w:r>
    </w:p>
  </w:footnote>
  <w:footnote w:id="9">
    <w:p w:rsidR="00D14AAB" w:rsidRPr="00D14AAB" w:rsidRDefault="00E96FA1" w:rsidP="00D14AAB">
      <w:pPr>
        <w:spacing w:after="0" w:line="240" w:lineRule="auto"/>
        <w:ind w:right="454"/>
        <w:rPr>
          <w:color w:val="222222"/>
          <w:sz w:val="18"/>
          <w:szCs w:val="18"/>
          <w:shd w:val="clear" w:color="auto" w:fill="FFFFFF"/>
        </w:rPr>
      </w:pPr>
      <w:r w:rsidRPr="00D14AAB">
        <w:rPr>
          <w:rStyle w:val="FootnoteReference"/>
          <w:sz w:val="18"/>
          <w:szCs w:val="18"/>
        </w:rPr>
        <w:footnoteRef/>
      </w:r>
      <w:r w:rsidRPr="00D14AAB">
        <w:rPr>
          <w:sz w:val="18"/>
          <w:szCs w:val="18"/>
        </w:rPr>
        <w:t xml:space="preserve"> </w:t>
      </w:r>
      <w:r w:rsidRPr="00D14AAB">
        <w:rPr>
          <w:color w:val="222222"/>
          <w:sz w:val="18"/>
          <w:szCs w:val="18"/>
          <w:shd w:val="clear" w:color="auto" w:fill="FFFFFF"/>
        </w:rPr>
        <w:t>Mead, Walter Russell. "The return of geopolitics: The revenge of the revisionist powers." </w:t>
      </w:r>
      <w:r w:rsidRPr="00D14AAB">
        <w:rPr>
          <w:i/>
          <w:iCs/>
          <w:color w:val="222222"/>
          <w:sz w:val="18"/>
          <w:szCs w:val="18"/>
          <w:shd w:val="clear" w:color="auto" w:fill="FFFFFF"/>
        </w:rPr>
        <w:t>Foreign Aff.</w:t>
      </w:r>
      <w:r w:rsidRPr="00D14AAB">
        <w:rPr>
          <w:color w:val="222222"/>
          <w:sz w:val="18"/>
          <w:szCs w:val="18"/>
          <w:shd w:val="clear" w:color="auto" w:fill="FFFFFF"/>
        </w:rPr>
        <w:t> 93 (2014): 69.</w:t>
      </w:r>
    </w:p>
    <w:p w:rsidR="00D14AAB" w:rsidRDefault="00D14AAB">
      <w:pPr>
        <w:pStyle w:val="FootnoteText"/>
      </w:pPr>
    </w:p>
  </w:footnote>
  <w:footnote w:id="10">
    <w:p w:rsidR="00D14AAB" w:rsidRPr="00237EBE" w:rsidRDefault="00E96FA1" w:rsidP="00237EBE">
      <w:pPr>
        <w:pStyle w:val="FootnoteText"/>
        <w:ind w:left="454" w:right="454"/>
        <w:rPr>
          <w:sz w:val="18"/>
          <w:szCs w:val="18"/>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Mead,</w:t>
      </w:r>
      <w:r w:rsidRPr="00237EBE">
        <w:rPr>
          <w:color w:val="222222"/>
          <w:sz w:val="18"/>
          <w:szCs w:val="18"/>
          <w:shd w:val="clear" w:color="auto" w:fill="FFFFFF"/>
        </w:rPr>
        <w:t xml:space="preserve"> 69</w:t>
      </w:r>
    </w:p>
  </w:footnote>
  <w:footnote w:id="11">
    <w:p w:rsidR="00D14AAB" w:rsidRPr="00237EBE" w:rsidRDefault="00E96FA1" w:rsidP="00237EBE">
      <w:pPr>
        <w:spacing w:after="0" w:line="240" w:lineRule="auto"/>
        <w:ind w:left="454" w:right="454"/>
        <w:rPr>
          <w:color w:val="222222"/>
          <w:sz w:val="18"/>
          <w:szCs w:val="18"/>
          <w:shd w:val="clear" w:color="auto" w:fill="FFFFFF"/>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Urbain, O. (2015). </w:t>
      </w:r>
      <w:r w:rsidRPr="00237EBE">
        <w:rPr>
          <w:i/>
          <w:iCs/>
          <w:color w:val="222222"/>
          <w:sz w:val="18"/>
          <w:szCs w:val="18"/>
          <w:shd w:val="clear" w:color="auto" w:fill="FFFFFF"/>
        </w:rPr>
        <w:t xml:space="preserve">Music and conflict transformation: Harmonies and dissonances in </w:t>
      </w:r>
      <w:r w:rsidRPr="00237EBE">
        <w:rPr>
          <w:i/>
          <w:iCs/>
          <w:color w:val="222222"/>
          <w:sz w:val="18"/>
          <w:szCs w:val="18"/>
          <w:shd w:val="clear" w:color="auto" w:fill="FFFFFF"/>
        </w:rPr>
        <w:t>geopolitics</w:t>
      </w:r>
      <w:r w:rsidRPr="00237EBE">
        <w:rPr>
          <w:color w:val="222222"/>
          <w:sz w:val="18"/>
          <w:szCs w:val="18"/>
          <w:shd w:val="clear" w:color="auto" w:fill="FFFFFF"/>
        </w:rPr>
        <w:t> (Vol. 19). IB Tauris.</w:t>
      </w:r>
    </w:p>
  </w:footnote>
  <w:footnote w:id="12">
    <w:p w:rsidR="00D14AAB" w:rsidRPr="00237EBE" w:rsidRDefault="00E96FA1" w:rsidP="00237EBE">
      <w:pPr>
        <w:spacing w:after="0" w:line="240" w:lineRule="auto"/>
        <w:ind w:left="454" w:right="454"/>
        <w:rPr>
          <w:color w:val="222222"/>
          <w:sz w:val="18"/>
          <w:szCs w:val="18"/>
          <w:shd w:val="clear" w:color="auto" w:fill="FFFFFF"/>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Yom, Sean L. </w:t>
      </w:r>
      <w:r w:rsidRPr="00237EBE">
        <w:rPr>
          <w:i/>
          <w:iCs/>
          <w:color w:val="222222"/>
          <w:sz w:val="18"/>
          <w:szCs w:val="18"/>
          <w:shd w:val="clear" w:color="auto" w:fill="FFFFFF"/>
        </w:rPr>
        <w:t>From resilience to revolution: How foreign interventions destabilize the Middle East</w:t>
      </w:r>
      <w:r w:rsidRPr="00237EBE">
        <w:rPr>
          <w:color w:val="222222"/>
          <w:sz w:val="18"/>
          <w:szCs w:val="18"/>
          <w:shd w:val="clear" w:color="auto" w:fill="FFFFFF"/>
        </w:rPr>
        <w:t>. Columbia University Press, 2015.</w:t>
      </w:r>
    </w:p>
  </w:footnote>
  <w:footnote w:id="13">
    <w:p w:rsidR="00D14AAB" w:rsidRPr="00237EBE" w:rsidRDefault="00E96FA1" w:rsidP="00237EBE">
      <w:pPr>
        <w:pStyle w:val="FootnoteText"/>
        <w:ind w:left="454" w:right="454"/>
        <w:rPr>
          <w:sz w:val="18"/>
          <w:szCs w:val="18"/>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Fuller</w:t>
      </w:r>
      <w:r w:rsidRPr="00237EBE">
        <w:rPr>
          <w:color w:val="222222"/>
          <w:sz w:val="18"/>
          <w:szCs w:val="18"/>
          <w:shd w:val="clear" w:color="auto" w:fill="FFFFFF"/>
        </w:rPr>
        <w:t>, 344</w:t>
      </w:r>
    </w:p>
  </w:footnote>
  <w:footnote w:id="14">
    <w:p w:rsidR="00D14AAB" w:rsidRPr="00237EBE" w:rsidRDefault="00E96FA1" w:rsidP="00237EBE">
      <w:pPr>
        <w:pStyle w:val="FootnoteText"/>
        <w:ind w:left="454" w:right="454"/>
        <w:rPr>
          <w:sz w:val="18"/>
          <w:szCs w:val="18"/>
        </w:rPr>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Mead</w:t>
      </w:r>
      <w:r w:rsidRPr="00237EBE">
        <w:rPr>
          <w:color w:val="222222"/>
          <w:sz w:val="18"/>
          <w:szCs w:val="18"/>
          <w:shd w:val="clear" w:color="auto" w:fill="FFFFFF"/>
        </w:rPr>
        <w:t>, 69</w:t>
      </w:r>
    </w:p>
  </w:footnote>
  <w:footnote w:id="15">
    <w:p w:rsidR="00D14AAB" w:rsidRDefault="00E96FA1" w:rsidP="00237EBE">
      <w:pPr>
        <w:pStyle w:val="FootnoteText"/>
        <w:ind w:left="454" w:right="454"/>
      </w:pPr>
      <w:r w:rsidRPr="00237EBE">
        <w:rPr>
          <w:rStyle w:val="FootnoteReference"/>
          <w:sz w:val="18"/>
          <w:szCs w:val="18"/>
        </w:rPr>
        <w:footnoteRef/>
      </w:r>
      <w:r w:rsidRPr="00237EBE">
        <w:rPr>
          <w:sz w:val="18"/>
          <w:szCs w:val="18"/>
        </w:rPr>
        <w:t xml:space="preserve"> </w:t>
      </w:r>
      <w:r w:rsidRPr="00237EBE">
        <w:rPr>
          <w:color w:val="222222"/>
          <w:sz w:val="18"/>
          <w:szCs w:val="18"/>
          <w:shd w:val="clear" w:color="auto" w:fill="FFFFFF"/>
        </w:rPr>
        <w:t>Fawcett</w:t>
      </w:r>
      <w:r w:rsidRPr="00237EBE">
        <w:rPr>
          <w:color w:val="222222"/>
          <w:sz w:val="18"/>
          <w:szCs w:val="18"/>
          <w:shd w:val="clear" w:color="auto" w:fill="FFFFFF"/>
        </w:rPr>
        <w:t>, 249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009727891"/>
      <w:docPartObj>
        <w:docPartGallery w:val="Page Numbers (Top of Page)"/>
        <w:docPartUnique/>
      </w:docPartObj>
    </w:sdtPr>
    <w:sdtEndPr>
      <w:rPr>
        <w:noProof/>
      </w:rPr>
    </w:sdtEndPr>
    <w:sdtContent>
      <w:p w:rsidR="00B77193" w:rsidRPr="00E00790" w:rsidRDefault="00E96FA1" w:rsidP="00B77193">
        <w:pPr>
          <w:pStyle w:val="Header"/>
          <w:tabs>
            <w:tab w:val="clear" w:pos="4680"/>
            <w:tab w:val="clear" w:pos="9360"/>
            <w:tab w:val="right" w:pos="9936"/>
          </w:tabs>
          <w:contextualSpacing/>
          <w:rPr>
            <w:sz w:val="20"/>
          </w:rPr>
        </w:pPr>
        <w:r w:rsidRPr="00E00790">
          <w:rPr>
            <w:sz w:val="20"/>
          </w:rPr>
          <w:t xml:space="preserve">Student’s Name                    </w:t>
        </w:r>
      </w:p>
      <w:p w:rsidR="00B77193" w:rsidRPr="00E00790" w:rsidRDefault="00E96FA1" w:rsidP="00B77193">
        <w:pPr>
          <w:pStyle w:val="Header"/>
          <w:contextualSpacing/>
          <w:rPr>
            <w:sz w:val="20"/>
          </w:rPr>
        </w:pPr>
        <w:r w:rsidRPr="00E00790">
          <w:rPr>
            <w:sz w:val="20"/>
          </w:rPr>
          <w:t xml:space="preserve">Indiana State University </w:t>
        </w:r>
      </w:p>
      <w:p w:rsidR="00B77193" w:rsidRPr="00E00790" w:rsidRDefault="00E96FA1" w:rsidP="00B77193">
        <w:pPr>
          <w:pStyle w:val="Header"/>
          <w:contextualSpacing/>
          <w:jc w:val="right"/>
          <w:rPr>
            <w:sz w:val="20"/>
          </w:rPr>
        </w:pPr>
        <w:r w:rsidRPr="00E00790">
          <w:rPr>
            <w:sz w:val="20"/>
          </w:rPr>
          <w:t>Course Title</w:t>
        </w:r>
      </w:p>
      <w:p w:rsidR="00932812" w:rsidRPr="00E00790" w:rsidRDefault="00E96FA1" w:rsidP="00E00790">
        <w:pPr>
          <w:pStyle w:val="Header"/>
          <w:contextualSpacing/>
          <w:jc w:val="right"/>
          <w:rPr>
            <w:sz w:val="20"/>
          </w:rPr>
        </w:pPr>
        <w:r w:rsidRPr="00E00790">
          <w:rPr>
            <w:sz w:val="20"/>
          </w:rPr>
          <w:t>Semester#</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S3MDM2MzU1NjO2MDBR0lEKTi0uzszPAykwqgUAGL9iuCwAAAA="/>
  </w:docVars>
  <w:rsids>
    <w:rsidRoot w:val="00EF4830"/>
    <w:rsid w:val="00034A8A"/>
    <w:rsid w:val="000A6586"/>
    <w:rsid w:val="000B4890"/>
    <w:rsid w:val="000F364A"/>
    <w:rsid w:val="00122B79"/>
    <w:rsid w:val="00130403"/>
    <w:rsid w:val="00221264"/>
    <w:rsid w:val="00237EBE"/>
    <w:rsid w:val="00423D8A"/>
    <w:rsid w:val="004821ED"/>
    <w:rsid w:val="004A2BBC"/>
    <w:rsid w:val="00553F32"/>
    <w:rsid w:val="00584202"/>
    <w:rsid w:val="00693172"/>
    <w:rsid w:val="007B1BD0"/>
    <w:rsid w:val="00820BB0"/>
    <w:rsid w:val="00845F9A"/>
    <w:rsid w:val="008B6739"/>
    <w:rsid w:val="008E4CE0"/>
    <w:rsid w:val="00932812"/>
    <w:rsid w:val="00963656"/>
    <w:rsid w:val="009A18F3"/>
    <w:rsid w:val="009D6FA7"/>
    <w:rsid w:val="009F4159"/>
    <w:rsid w:val="00AE5B0C"/>
    <w:rsid w:val="00B067AC"/>
    <w:rsid w:val="00B77193"/>
    <w:rsid w:val="00C47103"/>
    <w:rsid w:val="00CE0C88"/>
    <w:rsid w:val="00D14AAB"/>
    <w:rsid w:val="00DB7C15"/>
    <w:rsid w:val="00DF68E9"/>
    <w:rsid w:val="00E00790"/>
    <w:rsid w:val="00E96FA1"/>
    <w:rsid w:val="00EF4830"/>
    <w:rsid w:val="00FD5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812"/>
  </w:style>
  <w:style w:type="paragraph" w:styleId="Footer">
    <w:name w:val="footer"/>
    <w:basedOn w:val="Normal"/>
    <w:link w:val="FooterChar"/>
    <w:uiPriority w:val="99"/>
    <w:unhideWhenUsed/>
    <w:rsid w:val="00932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812"/>
  </w:style>
  <w:style w:type="paragraph" w:styleId="FootnoteText">
    <w:name w:val="footnote text"/>
    <w:basedOn w:val="Normal"/>
    <w:link w:val="FootnoteTextChar"/>
    <w:uiPriority w:val="99"/>
    <w:semiHidden/>
    <w:unhideWhenUsed/>
    <w:rsid w:val="00820BB0"/>
    <w:pPr>
      <w:spacing w:after="0" w:line="240" w:lineRule="auto"/>
    </w:pPr>
    <w:rPr>
      <w:sz w:val="20"/>
    </w:rPr>
  </w:style>
  <w:style w:type="character" w:customStyle="1" w:styleId="FootnoteTextChar">
    <w:name w:val="Footnote Text Char"/>
    <w:basedOn w:val="DefaultParagraphFont"/>
    <w:link w:val="FootnoteText"/>
    <w:uiPriority w:val="99"/>
    <w:semiHidden/>
    <w:rsid w:val="00820BB0"/>
    <w:rPr>
      <w:sz w:val="20"/>
    </w:rPr>
  </w:style>
  <w:style w:type="character" w:styleId="FootnoteReference">
    <w:name w:val="footnote reference"/>
    <w:basedOn w:val="DefaultParagraphFont"/>
    <w:uiPriority w:val="99"/>
    <w:semiHidden/>
    <w:unhideWhenUsed/>
    <w:rsid w:val="00820BB0"/>
    <w:rPr>
      <w:vertAlign w:val="superscript"/>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237E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E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812"/>
  </w:style>
  <w:style w:type="paragraph" w:styleId="Footer">
    <w:name w:val="footer"/>
    <w:basedOn w:val="Normal"/>
    <w:link w:val="FooterChar"/>
    <w:uiPriority w:val="99"/>
    <w:unhideWhenUsed/>
    <w:rsid w:val="00932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812"/>
  </w:style>
  <w:style w:type="paragraph" w:styleId="FootnoteText">
    <w:name w:val="footnote text"/>
    <w:basedOn w:val="Normal"/>
    <w:link w:val="FootnoteTextChar"/>
    <w:uiPriority w:val="99"/>
    <w:semiHidden/>
    <w:unhideWhenUsed/>
    <w:rsid w:val="00820BB0"/>
    <w:pPr>
      <w:spacing w:after="0" w:line="240" w:lineRule="auto"/>
    </w:pPr>
    <w:rPr>
      <w:sz w:val="20"/>
    </w:rPr>
  </w:style>
  <w:style w:type="character" w:customStyle="1" w:styleId="FootnoteTextChar">
    <w:name w:val="Footnote Text Char"/>
    <w:basedOn w:val="DefaultParagraphFont"/>
    <w:link w:val="FootnoteText"/>
    <w:uiPriority w:val="99"/>
    <w:semiHidden/>
    <w:rsid w:val="00820BB0"/>
    <w:rPr>
      <w:sz w:val="20"/>
    </w:rPr>
  </w:style>
  <w:style w:type="character" w:styleId="FootnoteReference">
    <w:name w:val="footnote reference"/>
    <w:basedOn w:val="DefaultParagraphFont"/>
    <w:uiPriority w:val="99"/>
    <w:semiHidden/>
    <w:unhideWhenUsed/>
    <w:rsid w:val="00820BB0"/>
    <w:rPr>
      <w:vertAlign w:val="superscript"/>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237E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E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0EF6E-E51A-4C30-B6AF-325B219CA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2018-05-03T04:19:00Z</dcterms:created>
  <dcterms:modified xsi:type="dcterms:W3CDTF">2018-05-03T04:19:00Z</dcterms:modified>
</cp:coreProperties>
</file>